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大同市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关于解决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不动产登记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信息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争议及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处理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投诉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的工作办法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为进一步优化营商环境，依法、公正、及时地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解决不动产登记信息</w:t>
      </w:r>
      <w:r>
        <w:rPr>
          <w:rFonts w:hint="eastAsia" w:ascii="仿宋" w:hAnsi="仿宋" w:eastAsia="仿宋" w:cs="仿宋"/>
          <w:sz w:val="32"/>
          <w:szCs w:val="32"/>
        </w:rPr>
        <w:t>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投诉</w:t>
      </w:r>
      <w:r>
        <w:rPr>
          <w:rFonts w:hint="eastAsia" w:ascii="仿宋" w:hAnsi="仿宋" w:eastAsia="仿宋" w:cs="仿宋"/>
          <w:sz w:val="32"/>
          <w:szCs w:val="32"/>
        </w:rPr>
        <w:t>，保护当事人的合法权益，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</w:t>
      </w:r>
      <w:r>
        <w:rPr>
          <w:rFonts w:hint="eastAsia" w:ascii="仿宋" w:hAnsi="仿宋" w:eastAsia="仿宋" w:cs="仿宋"/>
          <w:sz w:val="32"/>
          <w:szCs w:val="32"/>
        </w:rPr>
        <w:t>制定本办法。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条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调查处理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不动产登记信息</w:t>
      </w:r>
      <w:r>
        <w:rPr>
          <w:rFonts w:hint="eastAsia" w:ascii="仿宋" w:hAnsi="仿宋" w:eastAsia="仿宋" w:cs="仿宋"/>
          <w:sz w:val="32"/>
          <w:szCs w:val="32"/>
        </w:rPr>
        <w:t>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及处理投诉</w:t>
      </w:r>
      <w:r>
        <w:rPr>
          <w:rFonts w:hint="eastAsia" w:ascii="仿宋" w:hAnsi="仿宋" w:eastAsia="仿宋" w:cs="仿宋"/>
          <w:sz w:val="32"/>
          <w:szCs w:val="32"/>
        </w:rPr>
        <w:t>，应当以法律、法规和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管理规章为依据。从实际出发，尊重历史，面对现实。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县级以上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</w:t>
      </w:r>
      <w:r>
        <w:rPr>
          <w:rFonts w:hint="eastAsia" w:ascii="仿宋" w:hAnsi="仿宋" w:eastAsia="仿宋" w:cs="仿宋"/>
          <w:sz w:val="32"/>
          <w:szCs w:val="32"/>
        </w:rPr>
        <w:t>资源行政主管部门负责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不动产登记信息</w:t>
      </w:r>
      <w:r>
        <w:rPr>
          <w:rFonts w:hint="eastAsia" w:ascii="仿宋" w:hAnsi="仿宋" w:eastAsia="仿宋" w:cs="仿宋"/>
          <w:sz w:val="32"/>
          <w:szCs w:val="32"/>
        </w:rPr>
        <w:t>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及投诉</w:t>
      </w:r>
      <w:r>
        <w:rPr>
          <w:rFonts w:hint="eastAsia" w:ascii="仿宋" w:hAnsi="仿宋" w:eastAsia="仿宋" w:cs="仿宋"/>
          <w:sz w:val="32"/>
          <w:szCs w:val="32"/>
        </w:rPr>
        <w:t>的调查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调解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回复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对需要依法作出处理决定的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作出处理决定。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县级以上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</w:t>
      </w:r>
      <w:r>
        <w:rPr>
          <w:rFonts w:hint="eastAsia" w:ascii="仿宋" w:hAnsi="仿宋" w:eastAsia="仿宋" w:cs="仿宋"/>
          <w:sz w:val="32"/>
          <w:szCs w:val="32"/>
        </w:rPr>
        <w:t>资源行政主管部门可以指定专门机构或者人员负责办理有关事宜。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条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解决不动产登记信息</w:t>
      </w:r>
      <w:r>
        <w:rPr>
          <w:rFonts w:hint="eastAsia" w:ascii="仿宋" w:hAnsi="仿宋" w:eastAsia="仿宋" w:cs="仿宋"/>
          <w:sz w:val="32"/>
          <w:szCs w:val="32"/>
        </w:rPr>
        <w:t>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及投诉</w:t>
      </w:r>
      <w:r>
        <w:rPr>
          <w:rFonts w:hint="eastAsia" w:ascii="仿宋" w:hAnsi="仿宋" w:eastAsia="仿宋" w:cs="仿宋"/>
          <w:sz w:val="32"/>
          <w:szCs w:val="32"/>
        </w:rPr>
        <w:t>的，应当符合下列条件：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(一)申请人与争议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或投诉对象</w:t>
      </w:r>
      <w:r>
        <w:rPr>
          <w:rFonts w:hint="eastAsia" w:ascii="仿宋" w:hAnsi="仿宋" w:eastAsia="仿宋" w:cs="仿宋"/>
          <w:sz w:val="32"/>
          <w:szCs w:val="32"/>
        </w:rPr>
        <w:t>有直接利害关系;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(二)有具体的处理请求和事实根据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)申请人应当提交书面申请书和有关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书面证据</w:t>
      </w:r>
      <w:r>
        <w:rPr>
          <w:rFonts w:hint="eastAsia" w:ascii="仿宋" w:hAnsi="仿宋" w:eastAsia="仿宋" w:cs="仿宋"/>
          <w:sz w:val="32"/>
          <w:szCs w:val="32"/>
        </w:rPr>
        <w:t>材料。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申请人提出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解决争议</w:t>
      </w: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或投诉的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</w:t>
      </w:r>
      <w:r>
        <w:rPr>
          <w:rFonts w:hint="eastAsia" w:ascii="仿宋" w:hAnsi="仿宋" w:eastAsia="仿宋" w:cs="仿宋"/>
          <w:sz w:val="32"/>
          <w:szCs w:val="32"/>
        </w:rPr>
        <w:t>資源行政主管部门应当依照本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工作办法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条的规定进行审查，认为不应当受理的，应当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出具</w:t>
      </w:r>
      <w:r>
        <w:rPr>
          <w:rFonts w:hint="eastAsia" w:ascii="仿宋" w:hAnsi="仿宋" w:eastAsia="仿宋" w:cs="仿宋"/>
          <w:sz w:val="32"/>
          <w:szCs w:val="32"/>
        </w:rPr>
        <w:t>不予受理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意见</w:t>
      </w:r>
      <w:r>
        <w:rPr>
          <w:rFonts w:hint="eastAsia" w:ascii="仿宋" w:hAnsi="仿宋" w:eastAsia="仿宋" w:cs="仿宋"/>
          <w:sz w:val="32"/>
          <w:szCs w:val="32"/>
        </w:rPr>
        <w:t>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"https://www.66law.cn/qinquan/" \o "侵权" \t "https://www.66law.cn/tiaoli/_blank"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侵权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违法案件不作为争议案件受理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但可以作为投诉案件受理。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条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承办人与争议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投诉</w:t>
      </w:r>
      <w:r>
        <w:rPr>
          <w:rFonts w:hint="eastAsia" w:ascii="仿宋" w:hAnsi="仿宋" w:eastAsia="仿宋" w:cs="仿宋"/>
          <w:sz w:val="32"/>
          <w:szCs w:val="32"/>
        </w:rPr>
        <w:t>案件有利害关系的，应当申请回避;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解决不动产登记信息</w:t>
      </w:r>
      <w:r>
        <w:rPr>
          <w:rFonts w:hint="eastAsia" w:ascii="仿宋" w:hAnsi="仿宋" w:eastAsia="仿宋" w:cs="仿宋"/>
          <w:sz w:val="32"/>
          <w:szCs w:val="32"/>
        </w:rPr>
        <w:t>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及处理投诉</w:t>
      </w:r>
      <w:r>
        <w:rPr>
          <w:rFonts w:hint="eastAsia" w:ascii="仿宋" w:hAnsi="仿宋" w:eastAsia="仿宋" w:cs="仿宋"/>
          <w:sz w:val="32"/>
          <w:szCs w:val="32"/>
        </w:rPr>
        <w:t>过程中，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</w:t>
      </w:r>
      <w:r>
        <w:rPr>
          <w:rFonts w:hint="eastAsia" w:ascii="仿宋" w:hAnsi="仿宋" w:eastAsia="仿宋" w:cs="仿宋"/>
          <w:sz w:val="32"/>
          <w:szCs w:val="32"/>
        </w:rPr>
        <w:t>资源行政主管部门认为有必要对争议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投诉对象</w:t>
      </w:r>
      <w:r>
        <w:rPr>
          <w:rFonts w:hint="eastAsia" w:ascii="仿宋" w:hAnsi="仿宋" w:eastAsia="仿宋" w:cs="仿宋"/>
          <w:sz w:val="32"/>
          <w:szCs w:val="32"/>
        </w:rPr>
        <w:t>进行实地调查的，应当通知当事人及有关人员到现场。必要时，可以邀请有关部门派人协助调查。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条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自然</w:t>
      </w:r>
      <w:r>
        <w:rPr>
          <w:rFonts w:hint="eastAsia" w:ascii="仿宋" w:hAnsi="仿宋" w:eastAsia="仿宋" w:cs="仿宋"/>
          <w:sz w:val="32"/>
          <w:szCs w:val="32"/>
        </w:rPr>
        <w:t>资源行政主管部门对受理的争议案件，应当在查清事实的基础上先行调解，促使当事人以协商方式达成协议。调解应当坚持自愿、合法的原则。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对受理的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投诉</w:t>
      </w:r>
      <w:r>
        <w:rPr>
          <w:rFonts w:hint="eastAsia" w:ascii="仿宋" w:hAnsi="仿宋" w:eastAsia="仿宋" w:cs="仿宋"/>
          <w:sz w:val="32"/>
          <w:szCs w:val="32"/>
        </w:rPr>
        <w:t>案件，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应当认真了解当事人的诉求，及时作出处理意见，并书面告知诉求当事人。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对受理的争议案件</w:t>
      </w:r>
      <w:r>
        <w:rPr>
          <w:rFonts w:hint="eastAsia" w:ascii="仿宋" w:hAnsi="仿宋" w:eastAsia="仿宋" w:cs="仿宋"/>
          <w:sz w:val="32"/>
          <w:szCs w:val="32"/>
        </w:rPr>
        <w:t>调解达成协议的，应当制作调解书。调解书应当载明以下内容：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(一)当事人的姓名或者名称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(二)争议的主要事实;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(三)协议内容及其他有关事项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) 调解书经双方当事人签名或者盖章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</w:rPr>
        <w:t>生效。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对受理的争议案件</w:t>
      </w:r>
      <w:r>
        <w:rPr>
          <w:rFonts w:hint="eastAsia" w:ascii="仿宋" w:hAnsi="仿宋" w:eastAsia="仿宋" w:cs="仿宋"/>
          <w:sz w:val="32"/>
          <w:szCs w:val="32"/>
        </w:rPr>
        <w:t>调解未达成协议的，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</w:t>
      </w:r>
      <w:r>
        <w:rPr>
          <w:rFonts w:hint="eastAsia" w:ascii="仿宋" w:hAnsi="仿宋" w:eastAsia="仿宋" w:cs="仿宋"/>
          <w:sz w:val="32"/>
          <w:szCs w:val="32"/>
        </w:rPr>
        <w:t>资源行政主管部门应当及时提出调查处理意见，报同级人民政府作出处理决定。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调查处理意见应当包括以下内容：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(一)当事人的姓名或者名称;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(二)争议的事实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理由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要求;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(三)认定的事实和适用的法律、法规等依据;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(四)拟定的处理结论。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争议</w:t>
      </w:r>
      <w:r>
        <w:rPr>
          <w:rFonts w:hint="eastAsia" w:ascii="仿宋" w:hAnsi="仿宋" w:eastAsia="仿宋" w:cs="仿宋"/>
          <w:sz w:val="32"/>
          <w:szCs w:val="32"/>
        </w:rPr>
        <w:t>当事人对人民政府作出的处理决定不服的，可以依法申请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sz w:val="32"/>
          <w:szCs w:val="32"/>
        </w:rPr>
        <w:t>复议或者提起行政诉讼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在规定的时间内，当事人既不申请政复议，也不提起行政诉讼，处理决定即发生法律效力。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调查处理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不动产登记信息</w:t>
      </w:r>
      <w:r>
        <w:rPr>
          <w:rFonts w:hint="eastAsia" w:ascii="仿宋" w:hAnsi="仿宋" w:eastAsia="仿宋" w:cs="仿宋"/>
          <w:sz w:val="32"/>
          <w:szCs w:val="32"/>
        </w:rPr>
        <w:t>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及处理投诉</w:t>
      </w:r>
      <w:r>
        <w:rPr>
          <w:rFonts w:hint="eastAsia" w:ascii="仿宋" w:hAnsi="仿宋" w:eastAsia="仿宋" w:cs="仿宋"/>
          <w:sz w:val="32"/>
          <w:szCs w:val="32"/>
        </w:rPr>
        <w:t>过程中，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</w:t>
      </w:r>
      <w:r>
        <w:rPr>
          <w:rFonts w:hint="eastAsia" w:ascii="仿宋" w:hAnsi="仿宋" w:eastAsia="仿宋" w:cs="仿宋"/>
          <w:sz w:val="32"/>
          <w:szCs w:val="32"/>
        </w:rPr>
        <w:t>资源行政主管部门的工作人员玩忽职守、滥用职权、徇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私</w:t>
      </w:r>
      <w:r>
        <w:rPr>
          <w:rFonts w:hint="eastAsia" w:ascii="仿宋" w:hAnsi="仿宋" w:eastAsia="仿宋" w:cs="仿宋"/>
          <w:sz w:val="32"/>
          <w:szCs w:val="32"/>
        </w:rPr>
        <w:t>舞弊，构成犯罪的，依法追究刑事责任;不构成犯罪的，由其所在单位或者上级机关依法给予行政处分。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第十四条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调查处理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不动产登记信息</w:t>
      </w:r>
      <w:r>
        <w:rPr>
          <w:rFonts w:hint="eastAsia" w:ascii="仿宋" w:hAnsi="仿宋" w:eastAsia="仿宋" w:cs="仿宋"/>
          <w:sz w:val="32"/>
          <w:szCs w:val="32"/>
        </w:rPr>
        <w:t>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及处理投诉</w:t>
      </w:r>
      <w:r>
        <w:rPr>
          <w:rFonts w:hint="eastAsia" w:ascii="仿宋" w:hAnsi="仿宋" w:eastAsia="仿宋" w:cs="仿宋"/>
          <w:sz w:val="32"/>
          <w:szCs w:val="32"/>
        </w:rPr>
        <w:t>的文书格式，由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市规划和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</w:t>
      </w:r>
      <w:r>
        <w:rPr>
          <w:rFonts w:hint="eastAsia" w:ascii="仿宋" w:hAnsi="仿宋" w:eastAsia="仿宋" w:cs="仿宋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统一制定。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办法自20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日起施行。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                      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7B7E3"/>
    <w:multiLevelType w:val="singleLevel"/>
    <w:tmpl w:val="C8F7B7E3"/>
    <w:lvl w:ilvl="0" w:tentative="0">
      <w:start w:val="1"/>
      <w:numFmt w:val="chineseCounting"/>
      <w:suff w:val="space"/>
      <w:lvlText w:val="第%1条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05D3D"/>
    <w:rsid w:val="002820B7"/>
    <w:rsid w:val="00544F5D"/>
    <w:rsid w:val="00580F4A"/>
    <w:rsid w:val="005A4A99"/>
    <w:rsid w:val="00673395"/>
    <w:rsid w:val="00730232"/>
    <w:rsid w:val="00920CB8"/>
    <w:rsid w:val="00956A9B"/>
    <w:rsid w:val="00A03785"/>
    <w:rsid w:val="00AF13C2"/>
    <w:rsid w:val="00CE7F1F"/>
    <w:rsid w:val="00F05D3D"/>
    <w:rsid w:val="00F51592"/>
    <w:rsid w:val="02741E62"/>
    <w:rsid w:val="0DA564E5"/>
    <w:rsid w:val="14854121"/>
    <w:rsid w:val="1E6F5D7F"/>
    <w:rsid w:val="3B017F79"/>
    <w:rsid w:val="3DFA648E"/>
    <w:rsid w:val="547853CA"/>
    <w:rsid w:val="564B3D8E"/>
    <w:rsid w:val="59FFCAE9"/>
    <w:rsid w:val="67B235BD"/>
    <w:rsid w:val="725E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195</Words>
  <Characters>1118</Characters>
  <Lines>9</Lines>
  <Paragraphs>2</Paragraphs>
  <TotalTime>20</TotalTime>
  <ScaleCrop>false</ScaleCrop>
  <LinksUpToDate>false</LinksUpToDate>
  <CharactersWithSpaces>1311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2021-06-21T08:52:00Z</dcterms:created>
  <dc:creator>PC</dc:creator>
  <cp:lastModifiedBy>greatwall</cp:lastModifiedBy>
  <cp:lastPrinted>2021-06-21T09:50:00Z</cp:lastPrinted>
  <dcterms:modified xsi:type="dcterms:W3CDTF">2023-02-20T09:30:31Z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CD2190DBB9B846878477DFFDC318B8EB</vt:lpwstr>
  </property>
</Properties>
</file>